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24" w:rsidRPr="009F1024" w:rsidRDefault="009F1024" w:rsidP="009F10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9F1024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> </w:t>
      </w:r>
    </w:p>
    <w:p w:rsidR="009F1024" w:rsidRPr="009F1024" w:rsidRDefault="009F1024" w:rsidP="009F10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9F1024">
        <w:rPr>
          <w:rFonts w:ascii="Times New Roman" w:eastAsia="Times New Roman" w:hAnsi="Times New Roman" w:cs="Times New Roman"/>
          <w:b/>
          <w:bCs/>
          <w:color w:val="5A5858"/>
          <w:sz w:val="21"/>
          <w:szCs w:val="21"/>
          <w:lang w:eastAsia="ru-RU"/>
        </w:rPr>
        <w:t>МІНІСТЕРСТВО ОХОРОНИ ЗДОРОВ'Я УКРАЇНИ</w:t>
      </w:r>
    </w:p>
    <w:p w:rsidR="009F1024" w:rsidRPr="009F1024" w:rsidRDefault="009F1024" w:rsidP="009F1024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9F1024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>НАКАЗ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9"/>
        <w:gridCol w:w="3431"/>
      </w:tblGrid>
      <w:tr w:rsidR="009F1024" w:rsidRPr="009F1024" w:rsidTr="009F1024">
        <w:tc>
          <w:tcPr>
            <w:tcW w:w="0" w:type="auto"/>
            <w:vAlign w:val="center"/>
            <w:hideMark/>
          </w:tcPr>
          <w:p w:rsidR="009F1024" w:rsidRPr="009F1024" w:rsidRDefault="009F1024" w:rsidP="009F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25.07.2023</w:t>
            </w:r>
          </w:p>
        </w:tc>
        <w:tc>
          <w:tcPr>
            <w:tcW w:w="0" w:type="auto"/>
            <w:vAlign w:val="center"/>
            <w:hideMark/>
          </w:tcPr>
          <w:p w:rsidR="009F1024" w:rsidRPr="009F1024" w:rsidRDefault="009F1024" w:rsidP="009F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1351</w:t>
            </w:r>
          </w:p>
        </w:tc>
      </w:tr>
    </w:tbl>
    <w:p w:rsidR="009F1024" w:rsidRPr="009F1024" w:rsidRDefault="009F1024" w:rsidP="009F1024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9F1024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 xml:space="preserve">м. </w:t>
      </w:r>
      <w:proofErr w:type="spellStart"/>
      <w:r w:rsidRPr="009F1024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>Киї</w:t>
      </w:r>
      <w:proofErr w:type="gramStart"/>
      <w:r w:rsidRPr="009F1024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>в</w:t>
      </w:r>
      <w:proofErr w:type="spellEnd"/>
      <w:proofErr w:type="gramEnd"/>
    </w:p>
    <w:p w:rsidR="009F1024" w:rsidRPr="009F1024" w:rsidRDefault="009F1024" w:rsidP="009F1024">
      <w:pPr>
        <w:shd w:val="clear" w:color="auto" w:fill="FFFFFF"/>
        <w:spacing w:after="120" w:line="360" w:lineRule="atLeast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9F1024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 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  <w:bookmarkStart w:id="0" w:name="_Hlk130384748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Про </w:t>
      </w:r>
      <w:proofErr w:type="spellStart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організацію</w:t>
      </w:r>
      <w:proofErr w:type="spellEnd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медичних</w:t>
      </w:r>
      <w:proofErr w:type="spellEnd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оглядів</w:t>
      </w:r>
      <w:proofErr w:type="spellEnd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дітей</w:t>
      </w:r>
      <w:proofErr w:type="spellEnd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та </w:t>
      </w:r>
      <w:proofErr w:type="spellStart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інших</w:t>
      </w:r>
      <w:proofErr w:type="spellEnd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осіб</w:t>
      </w:r>
      <w:proofErr w:type="spellEnd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для </w:t>
      </w:r>
      <w:proofErr w:type="spellStart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зарахування</w:t>
      </w:r>
      <w:proofErr w:type="spellEnd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їх</w:t>
      </w:r>
      <w:proofErr w:type="spellEnd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</w:t>
      </w:r>
      <w:proofErr w:type="gramStart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до</w:t>
      </w:r>
      <w:proofErr w:type="gramEnd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закладів</w:t>
      </w:r>
      <w:proofErr w:type="spellEnd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освіти</w:t>
      </w:r>
      <w:proofErr w:type="spellEnd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, </w:t>
      </w:r>
      <w:proofErr w:type="spellStart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дитячих</w:t>
      </w:r>
      <w:proofErr w:type="spellEnd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закладів</w:t>
      </w:r>
      <w:proofErr w:type="spellEnd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оздоровлення</w:t>
      </w:r>
      <w:proofErr w:type="spellEnd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та </w:t>
      </w:r>
      <w:proofErr w:type="spellStart"/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відпочинку</w:t>
      </w:r>
      <w:bookmarkEnd w:id="0"/>
      <w:proofErr w:type="spellEnd"/>
    </w:p>
    <w:p w:rsidR="009F1024" w:rsidRPr="009F1024" w:rsidRDefault="009F1024" w:rsidP="009F1024">
      <w:pPr>
        <w:shd w:val="clear" w:color="auto" w:fill="FFFFFF"/>
        <w:spacing w:after="12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9F1024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 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На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виконання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абзацу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двадцять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восьмого пункту 20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частини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першої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статті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8,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частини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шостої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статті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33 Закону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України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“Про систему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громадського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здоров’я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”,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частини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третьої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статті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15 Закону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України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“Про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захист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населення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від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інфекційних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хвороб”,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відповідно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до  абзацу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двадцять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третього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</w:t>
      </w:r>
      <w:proofErr w:type="gram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ідпункту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10 пункту 4, пункту 8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Положення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про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Міністерство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охорони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здоров’я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України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,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затвердженого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постановою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Кабінету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 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Міні</w:t>
      </w:r>
      <w:proofErr w:type="gram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стр</w:t>
      </w:r>
      <w:proofErr w:type="gram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ів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України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від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25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березня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2015 року № 267 (в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редакції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постанови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Кабінету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Міністрів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України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від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24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січня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2020 року № 90), з метою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виконання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вимог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законодавства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щодо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формування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єдиної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системи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громадського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здоров’я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,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 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НАКАЗУЮ: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 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1.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Затвердити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Порядок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проведення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медичного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огляду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дітей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та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інших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осіб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для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зарахування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їх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gram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до</w:t>
      </w:r>
      <w:proofErr w:type="gram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закладу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освіти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,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дитячого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закладу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оздоровлення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та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відпочинку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, 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fldChar w:fldCharType="begin"/>
      </w: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instrText xml:space="preserve"> HYPERLINK "https://moz.gov.ua/uploads/10/50381-poradok.pdf" </w:instrText>
      </w: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fldChar w:fldCharType="separate"/>
      </w: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що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додається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fldChar w:fldCharType="end"/>
      </w: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.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 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2. Внести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зміну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до пункту 1 наказу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Міністерства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охорони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здоров’я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України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від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14 лютого 2012 року № 110 “Про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затвердження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форм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первинної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обл</w:t>
      </w:r>
      <w:proofErr w:type="gram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ікової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документації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та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інструкцій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щодо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їх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заповнення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,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що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використовуються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у закладах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охорони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здоров’я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незалежно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від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форми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власності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та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підпорядкування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”,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зареєстрованого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в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Міністерстві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юстиції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України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28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квітня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2012 року за № 661/20974,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виклавши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</w:t>
      </w:r>
      <w:proofErr w:type="gram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ідпункт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1.21 в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новій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редакції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: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 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lastRenderedPageBreak/>
        <w:t xml:space="preserve">«1.21. Форму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первинної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документації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№ 086/о “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Медична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довідка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(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витяг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з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медичної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картки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gram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амбулаторного</w:t>
      </w:r>
      <w:proofErr w:type="gram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хворого)” та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Інструкцію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щодо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її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заповнення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,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що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додається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.».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 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3.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Викласти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у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новій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редакції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такі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,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що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додаються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: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 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 </w:t>
      </w:r>
      <w:hyperlink r:id="rId5" w:history="1">
        <w:r w:rsidRPr="009F1024">
          <w:rPr>
            <w:rFonts w:ascii="Times New Roman" w:eastAsia="Times New Roman" w:hAnsi="Times New Roman" w:cs="Times New Roman"/>
            <w:spacing w:val="12"/>
            <w:sz w:val="28"/>
            <w:szCs w:val="28"/>
            <w:lang w:eastAsia="ru-RU"/>
          </w:rPr>
          <w:t xml:space="preserve">форму </w:t>
        </w:r>
        <w:proofErr w:type="spellStart"/>
        <w:r w:rsidRPr="009F1024">
          <w:rPr>
            <w:rFonts w:ascii="Times New Roman" w:eastAsia="Times New Roman" w:hAnsi="Times New Roman" w:cs="Times New Roman"/>
            <w:spacing w:val="12"/>
            <w:sz w:val="28"/>
            <w:szCs w:val="28"/>
            <w:lang w:eastAsia="ru-RU"/>
          </w:rPr>
          <w:t>первинної</w:t>
        </w:r>
        <w:proofErr w:type="spellEnd"/>
        <w:r w:rsidRPr="009F1024">
          <w:rPr>
            <w:rFonts w:ascii="Times New Roman" w:eastAsia="Times New Roman" w:hAnsi="Times New Roman" w:cs="Times New Roman"/>
            <w:spacing w:val="12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9F1024">
          <w:rPr>
            <w:rFonts w:ascii="Times New Roman" w:eastAsia="Times New Roman" w:hAnsi="Times New Roman" w:cs="Times New Roman"/>
            <w:spacing w:val="12"/>
            <w:sz w:val="28"/>
            <w:szCs w:val="28"/>
            <w:lang w:eastAsia="ru-RU"/>
          </w:rPr>
          <w:t>обл</w:t>
        </w:r>
        <w:proofErr w:type="gramEnd"/>
        <w:r w:rsidRPr="009F1024">
          <w:rPr>
            <w:rFonts w:ascii="Times New Roman" w:eastAsia="Times New Roman" w:hAnsi="Times New Roman" w:cs="Times New Roman"/>
            <w:spacing w:val="12"/>
            <w:sz w:val="28"/>
            <w:szCs w:val="28"/>
            <w:lang w:eastAsia="ru-RU"/>
          </w:rPr>
          <w:t>ікової</w:t>
        </w:r>
        <w:proofErr w:type="spellEnd"/>
        <w:r w:rsidRPr="009F1024">
          <w:rPr>
            <w:rFonts w:ascii="Times New Roman" w:eastAsia="Times New Roman" w:hAnsi="Times New Roman" w:cs="Times New Roman"/>
            <w:spacing w:val="12"/>
            <w:sz w:val="28"/>
            <w:szCs w:val="28"/>
            <w:lang w:eastAsia="ru-RU"/>
          </w:rPr>
          <w:t xml:space="preserve"> </w:t>
        </w:r>
        <w:proofErr w:type="spellStart"/>
        <w:r w:rsidRPr="009F1024">
          <w:rPr>
            <w:rFonts w:ascii="Times New Roman" w:eastAsia="Times New Roman" w:hAnsi="Times New Roman" w:cs="Times New Roman"/>
            <w:spacing w:val="12"/>
            <w:sz w:val="28"/>
            <w:szCs w:val="28"/>
            <w:lang w:eastAsia="ru-RU"/>
          </w:rPr>
          <w:t>документації</w:t>
        </w:r>
        <w:proofErr w:type="spellEnd"/>
        <w:r w:rsidRPr="009F1024">
          <w:rPr>
            <w:rFonts w:ascii="Times New Roman" w:eastAsia="Times New Roman" w:hAnsi="Times New Roman" w:cs="Times New Roman"/>
            <w:spacing w:val="12"/>
            <w:sz w:val="28"/>
            <w:szCs w:val="28"/>
            <w:lang w:eastAsia="ru-RU"/>
          </w:rPr>
          <w:t xml:space="preserve"> № 086/о</w:t>
        </w:r>
      </w:hyperlink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 “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Медична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довідка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(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лікарський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консультаційний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висновок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)”,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затверджену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наказом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Міністерства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охорони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здоров’я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України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від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14 лютого 2012 року  № 110,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зареєстрованим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в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Міністерстві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юстиції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України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28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квітня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2012 року за № 661/20974.</w:t>
      </w:r>
      <w:bookmarkStart w:id="1" w:name="n13"/>
      <w:bookmarkEnd w:id="1"/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hyperlink r:id="rId6" w:history="1">
        <w:proofErr w:type="spellStart"/>
        <w:r w:rsidRPr="009F1024">
          <w:rPr>
            <w:rFonts w:ascii="Times New Roman" w:eastAsia="Times New Roman" w:hAnsi="Times New Roman" w:cs="Times New Roman"/>
            <w:spacing w:val="12"/>
            <w:sz w:val="28"/>
            <w:szCs w:val="28"/>
            <w:lang w:eastAsia="ru-RU"/>
          </w:rPr>
          <w:t>Інструкцію</w:t>
        </w:r>
        <w:proofErr w:type="spellEnd"/>
      </w:hyperlink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 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щодо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заповнення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форми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первинної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обл</w:t>
      </w:r>
      <w:proofErr w:type="gram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ікової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документації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№ 086/о “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Медична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довідка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(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лікарський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консультаційний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висновок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)”,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затверджену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наказом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Міністерства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охорони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здоров’я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України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від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14 лютого 2012 року  № 110,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зареєстровану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в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Міністерстві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юстиції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України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28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квітня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2012 року за № 681/20994.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 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Встановити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,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що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видані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до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набрання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чинності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цим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наказом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медичні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довідки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для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зарахування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до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закладів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освіти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є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чинними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впродовж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одного року з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дати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їх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видачі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.</w:t>
      </w:r>
      <w:proofErr w:type="gramEnd"/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 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5. Департаменту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медичних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послуг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(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Тетяні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Орабіні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)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забезпечити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: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 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1)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подання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цього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наказу в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установленому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законодавством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порядку на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державну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реєстрацію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до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Міністерства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юстиції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України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;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 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2)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оприлюднення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цього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наказу на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офіційному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вебсайті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Міністерства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 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охорони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здоров’я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України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</w:t>
      </w:r>
      <w:proofErr w:type="gram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ісля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здійснення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державної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реєстрації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в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Міністерстві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юстиції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України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.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 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6. Контроль за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виконанням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цього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наказу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покласти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на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першого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заступника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Міністра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охорони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здоров’я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України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Сергія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Дуброва.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 </w:t>
      </w:r>
      <w:bookmarkStart w:id="2" w:name="_GoBack"/>
      <w:bookmarkEnd w:id="2"/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lastRenderedPageBreak/>
        <w:t xml:space="preserve">7.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Цей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наказ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набирає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чинності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з 01 </w:t>
      </w:r>
      <w:proofErr w:type="spellStart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жовтня</w:t>
      </w:r>
      <w:proofErr w:type="spellEnd"/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2023 року.</w:t>
      </w:r>
    </w:p>
    <w:p w:rsidR="009F1024" w:rsidRPr="009F1024" w:rsidRDefault="009F1024" w:rsidP="009F1024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 </w:t>
      </w:r>
    </w:p>
    <w:p w:rsidR="009F1024" w:rsidRPr="009F1024" w:rsidRDefault="009F1024" w:rsidP="009F1024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9F102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 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3"/>
        <w:gridCol w:w="5737"/>
      </w:tblGrid>
      <w:tr w:rsidR="009F1024" w:rsidRPr="009F1024" w:rsidTr="009F1024">
        <w:tc>
          <w:tcPr>
            <w:tcW w:w="0" w:type="auto"/>
            <w:vAlign w:val="center"/>
            <w:hideMark/>
          </w:tcPr>
          <w:p w:rsidR="009F1024" w:rsidRPr="009F1024" w:rsidRDefault="009F1024" w:rsidP="009F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Міні</w:t>
            </w:r>
            <w:proofErr w:type="gramStart"/>
            <w:r w:rsidRPr="009F1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F1024" w:rsidRPr="009F1024" w:rsidRDefault="009F1024" w:rsidP="009F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Віктор</w:t>
            </w:r>
            <w:proofErr w:type="spellEnd"/>
            <w:r w:rsidRPr="009F1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ЛЯШКО</w:t>
            </w:r>
          </w:p>
        </w:tc>
      </w:tr>
    </w:tbl>
    <w:p w:rsidR="00CF0235" w:rsidRPr="009F1024" w:rsidRDefault="00CF0235" w:rsidP="009F1024">
      <w:pPr>
        <w:rPr>
          <w:sz w:val="28"/>
          <w:szCs w:val="28"/>
        </w:rPr>
      </w:pPr>
    </w:p>
    <w:sectPr w:rsidR="00CF0235" w:rsidRPr="009F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A6"/>
    <w:rsid w:val="00543AA6"/>
    <w:rsid w:val="008B0646"/>
    <w:rsid w:val="009F1024"/>
    <w:rsid w:val="00BA18F9"/>
    <w:rsid w:val="00CF0235"/>
    <w:rsid w:val="00E258AC"/>
    <w:rsid w:val="00E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852,baiaagaaboqcaaadqg0aaavqdqaaaaaaaaaaaaaaaaaaaaaaaaaaaaaaaaaaaaaaaaaaaaaaaaaaaaaaaaaaaaaaaaaaaaaaaaaaaaaaaaaaaaaaaaaaaaaaaaaaaaaaaaaaaaaaaaaaaaaaaaaaaaaaaaaaaaaaaaaaaaaaaaaaaaaaaaaaaaaaaaaaaaaaaaaaaaaaaaaaaaaaaaaaaaaaaaaaaaaaaaaaaaaa"/>
    <w:basedOn w:val="a0"/>
    <w:rsid w:val="009F1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852,baiaagaaboqcaaadqg0aaavqdqaaaaaaaaaaaaaaaaaaaaaaaaaaaaaaaaaaaaaaaaaaaaaaaaaaaaaaaaaaaaaaaaaaaaaaaaaaaaaaaaaaaaaaaaaaaaaaaaaaaaaaaaaaaaaaaaaaaaaaaaaaaaaaaaaaaaaaaaaaaaaaaaaaaaaaaaaaaaaaaaaaaaaaaaaaaaaaaaaaaaaaaaaaaaaaaaaaaaaaaaaaaaaa"/>
    <w:basedOn w:val="a0"/>
    <w:rsid w:val="009F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3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485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z.gov.ua/uploads/10/50383-instrukcia.pdf" TargetMode="External"/><Relationship Id="rId5" Type="http://schemas.openxmlformats.org/officeDocument/2006/relationships/hyperlink" Target="https://moz.gov.ua/uploads/10/50382-form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2023-12-21T12:57:00Z</cp:lastPrinted>
  <dcterms:created xsi:type="dcterms:W3CDTF">2023-12-21T12:56:00Z</dcterms:created>
  <dcterms:modified xsi:type="dcterms:W3CDTF">2023-12-21T13:57:00Z</dcterms:modified>
</cp:coreProperties>
</file>